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儒雅的血性</w:t>
      </w:r>
    </w:p>
    <w:p>
      <w:r>
        <w:rPr>
          <w:rFonts w:ascii="宋体" w:hAnsi="宋体" w:eastAsia="宋体"/>
          <w:sz w:val="24"/>
        </w:rPr>
        <w:t>（美）黑尔著；杨欢编译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儒雅的血性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（美）黑尔著；杨欢编译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本书出售、求购地址：https://www.jiaokey.com/book/detail/14178771.html</w:t>
      </w:r>
    </w:p>
    <w:p>
      <w:r>
        <w:t>更多相关图书推荐：https://www.jiaokey.com</w:t>
      </w:r>
    </w:p>
    <w:p>
      <w:r>
        <w:t>（美）黑尔著；杨欢编译 其他作品：https://www.jiaokey.com/tag/（美）黑尔著；杨欢编译.html</w:t>
      </w:r>
    </w:p>
    <w:p>
      <w:r>
        <w:t>南昌：江西教育 出版图书：https://www.jiaokey.com/tag/南昌：江西教育.html</w:t>
      </w:r>
    </w:p>
    <w:p>
      <w:r>
        <w:t>关键词搜索：https://www.jiaokey.com/tag/曾国藩  儒雅的血性.html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