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我们度假去</w:t>
      </w:r>
    </w:p>
    <w:p>
      <w:r>
        <w:rPr>
          <w:rFonts w:ascii="宋体" w:hAnsi="宋体" w:eastAsia="宋体"/>
          <w:sz w:val="24"/>
        </w:rPr>
        <w:t>（德）乌尔泽·舍夫勒著；（德）马利斯·沙夫—科尼迈耶绘；张捷鸿译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我们度假去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（德）乌尔泽·舍夫勒著；（德）马利斯·沙夫—科尼迈耶绘；张捷鸿译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本书出售、求购地址：https://www.jiaokey.com/book/detail/14176433.html</w:t>
      </w:r>
    </w:p>
    <w:p>
      <w:r>
        <w:t>更多相关图书推荐：https://www.jiaokey.com</w:t>
      </w:r>
    </w:p>
    <w:p>
      <w:r>
        <w:t>（德）乌尔泽·舍夫勒著；（德）马利斯·沙夫—科尼迈耶绘；张捷鸿译 其他作品：https://www.jiaokey.com/tag/（德）乌尔泽·舍夫勒著；（德）马利斯·沙夫—科尼迈耶绘；张捷鸿译.html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关键词搜索：https://www.jiaokey.com/tag/我们度假去.html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