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蓝色房间</w:t>
      </w:r>
    </w:p>
    <w:p>
      <w:r>
        <w:rPr>
          <w:rFonts w:ascii="宋体" w:hAnsi="宋体" w:eastAsia="宋体"/>
          <w:sz w:val="24"/>
        </w:rPr>
        <w:t>（法）玛戈达莱娜·格豪·于连（Magdalena Guirao Jullien）文；（法）克里斯蒂娜·达弗尼耶（Christine Davenier）图；吴颖译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蓝色房间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（法）玛戈达莱娜·格豪·于连（Magdalena Guirao Jullien）文；（法）克里斯蒂娜·达弗尼耶（Christine Davenier）图；吴颖译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本书出售、求购地址：https://www.jiaokey.com/book/detail/14176405.html</w:t>
      </w:r>
    </w:p>
    <w:p>
      <w:r>
        <w:t>更多相关图书推荐：https://www.jiaokey.com</w:t>
      </w:r>
    </w:p>
    <w:p>
      <w:r>
        <w:t>（法）玛戈达莱娜·格豪·于连（Magdalena Guirao Jullien）文；（法）克里斯蒂娜·达弗尼耶（Christine Davenier）图；吴颖译 其他作品：https://www.jiaokey.com/tag/（法）玛戈达莱娜·格豪·于连（Magdalena Guirao Jullien）文；（法）克里斯蒂娜·达弗尼耶（Christine Davenier）图；吴颖译.html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关键词搜索：https://www.jiaokey.com/tag/蓝色房间.html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