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体育产业专项资金申报、审批与管理办法及预决算编制指导全书  第3册</w:t>
      </w:r>
    </w:p>
    <w:p>
      <w:r>
        <w:rPr>
          <w:rFonts w:ascii="宋体" w:hAnsi="宋体" w:eastAsia="宋体"/>
          <w:sz w:val="24"/>
        </w:rPr>
        <w:t>林卫华主编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体育产业专项资金申报、审批与管理办法及预决算编制指导全书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本书出售、求购地址：https://www.jiaokey.com/book/detail/14175194.html</w:t>
      </w:r>
    </w:p>
    <w:p>
      <w:r>
        <w:t>更多相关图书推荐：https://www.jiaokey.com</w:t>
      </w:r>
    </w:p>
    <w:p>
      <w:r>
        <w:t>林卫华主编 其他作品：https://www.jiaokey.com/tag/林卫华主编.html</w:t>
      </w:r>
    </w:p>
    <w:p>
      <w:r>
        <w:t>当代中国音像出版社 出版图书：https://www.jiaokey.com/tag/当代中国音像出版社.html</w:t>
      </w:r>
    </w:p>
    <w:p>
      <w:r>
        <w:t>关键词搜索：https://www.jiaokey.com/tag/体育产业专项资金申报、审批与管理办法及预决算编制指导全书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