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所有的河流都在流淌</w:t>
      </w:r>
    </w:p>
    <w:p>
      <w:r>
        <w:rPr>
          <w:rFonts w:ascii="宋体" w:hAnsi="宋体" w:eastAsia="宋体"/>
          <w:sz w:val="24"/>
        </w:rPr>
        <w:t>（澳）南茜·加图著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所有的河流都在流淌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（澳）南茜·加图著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本书出售、求购地址：https://www.jiaokey.com/book/detail/14175108.html</w:t>
      </w:r>
    </w:p>
    <w:p>
      <w:r>
        <w:t>更多相关图书推荐：https://www.jiaokey.com</w:t>
      </w:r>
    </w:p>
    <w:p>
      <w:r>
        <w:t>（澳）南茜·加图著 其他作品：https://www.jiaokey.com/tag/（澳）南茜·加图著.html</w:t>
      </w:r>
    </w:p>
    <w:p>
      <w:r>
        <w:t>关键词搜索：https://www.jiaokey.com/tag/所有的河流都在流淌.html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