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投资者教育丛书  投资者如何认购新股</w:t>
      </w:r>
    </w:p>
    <w:p>
      <w:r>
        <w:rPr>
          <w:rFonts w:ascii="宋体" w:hAnsi="宋体" w:eastAsia="宋体"/>
          <w:sz w:val="24"/>
        </w:rPr>
        <w:t>上海证券交易所编；张育军，万杜涓主编；刘啸东，周勤业，刘世安，谢玮，徐明副主编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投资者教育丛书  投资者如何认购新股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上海证券交易所编；张育军，万杜涓主编；刘啸东，周勤业，刘世安，谢玮，徐明副主编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本书出售、求购地址：https://www.jiaokey.com/book/detail/14173863.html</w:t>
      </w:r>
    </w:p>
    <w:p>
      <w:r>
        <w:t>更多相关图书推荐：https://www.jiaokey.com</w:t>
      </w:r>
    </w:p>
    <w:p>
      <w:r>
        <w:t>上海证券交易所编；张育军，万杜涓主编；刘啸东，周勤业，刘世安，谢玮，徐明副主编 其他作品：https://www.jiaokey.com/tag/上海证券交易所编；张育军，万杜涓主编；刘啸东，周勤业，刘世安，谢玮，徐明副主编.html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关键词搜索：https://www.jiaokey.com/tag/投资者教育丛书  投资者如何认购新股.html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