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专利分析运用实务</w:t>
      </w:r>
    </w:p>
    <w:p>
      <w:r>
        <w:rPr>
          <w:rFonts w:ascii="宋体" w:hAnsi="宋体" w:eastAsia="宋体"/>
          <w:sz w:val="24"/>
        </w:rPr>
        <w:t>董新蕊，朱振宇主编；谭凯，李梁，李德堂副主编；丁亚非，郭锋，汪勇，曹建飞参编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专利分析运用实务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董新蕊，朱振宇主编；谭凯，李梁，李德堂副主编；丁亚非，郭锋，汪勇，曹建飞参编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本书出售、求购地址：https://www.jiaokey.com/book/detail/14173803.html</w:t>
      </w:r>
    </w:p>
    <w:p>
      <w:r>
        <w:t>更多相关图书推荐：https://www.jiaokey.com</w:t>
      </w:r>
    </w:p>
    <w:p>
      <w:r>
        <w:t>董新蕊，朱振宇主编；谭凯，李梁，李德堂副主编；丁亚非，郭锋，汪勇，曹建飞参编 其他作品：https://www.jiaokey.com/tag/董新蕊，朱振宇主编；谭凯，李梁，李德堂副主编；丁亚非，郭锋，汪勇，曹建飞参编.html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关键词搜索：https://www.jiaokey.com/tag/专利分析运用实务.html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