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一天一款  巧手编织，链链不舍</w:t>
      </w:r>
    </w:p>
    <w:p>
      <w:r>
        <w:rPr>
          <w:rFonts w:ascii="宋体" w:hAnsi="宋体" w:eastAsia="宋体"/>
          <w:sz w:val="24"/>
        </w:rPr>
        <w:t>（韩）赵英美；邱慧雅译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一天一款  巧手编织，链链不舍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（韩）赵英美；邱慧雅译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凤凰含章文化传媒（天津）有限公司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本书出售、求购地址：https://www.jiaokey.com/book/detail/14172157.html</w:t>
      </w:r>
    </w:p>
    <w:p>
      <w:r>
        <w:t>更多相关图书推荐：https://www.jiaokey.com</w:t>
      </w:r>
    </w:p>
    <w:p>
      <w:r>
        <w:t>（韩）赵英美；邱慧雅译 其他作品：https://www.jiaokey.com/tag/（韩）赵英美；邱慧雅译.html</w:t>
      </w:r>
    </w:p>
    <w:p>
      <w:r>
        <w:t>凤凰含章文化传媒（天津）有限公司 出版图书：https://www.jiaokey.com/tag/凤凰含章文化传媒（天津）有限公司.html</w:t>
      </w:r>
    </w:p>
    <w:p>
      <w:r>
        <w:t>关键词搜索：https://www.jiaokey.com/tag/一天一款  巧手编织，链链不舍.html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