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所得税</w:t>
      </w:r>
    </w:p>
    <w:p>
      <w:r>
        <w:rPr>
          <w:rFonts w:ascii="宋体" w:hAnsi="宋体" w:eastAsia="宋体"/>
          <w:sz w:val="24"/>
        </w:rPr>
        <w:t>刘长作主编；关学军，唐玉坤，刘壮志，邱焕群副主编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所得税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刘长作主编；关学军，唐玉坤，刘壮志，邱焕群副主编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本书出售、求购地址：https://www.jiaokey.com/book/detail/14171710.html</w:t>
      </w:r>
    </w:p>
    <w:p>
      <w:r>
        <w:t>更多相关图书推荐：https://www.jiaokey.com</w:t>
      </w:r>
    </w:p>
    <w:p>
      <w:r>
        <w:t>刘长作主编；关学军，唐玉坤，刘壮志，邱焕群副主编 其他作品：https://www.jiaokey.com/tag/刘长作主编；关学军，唐玉坤，刘壮志，邱焕群副主编.html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关键词搜索：https://www.jiaokey.com/tag/所得税.html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