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从中国制造到中国创造  中国如何成为全球创新者</w:t>
      </w:r>
    </w:p>
    <w:p>
      <w:r>
        <w:rPr>
          <w:rFonts w:ascii="宋体" w:hAnsi="宋体" w:eastAsia="宋体"/>
          <w:sz w:val="24"/>
        </w:rPr>
        <w:t>（瑞士）乔治·豪尔（Georges Haour），马克斯·冯·泽德维茨（Max von Zedtwitz）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从中国制造到中国创造  中国如何成为全球创新者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（瑞士）乔治·豪尔（Georges Haour），马克斯·冯·泽德维茨（Max von Zedtwitz）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本书出售、求购地址：https://www.jiaokey.com/book/detail/14171358.html</w:t>
      </w:r>
    </w:p>
    <w:p>
      <w:r>
        <w:t>更多相关图书推荐：https://www.jiaokey.com</w:t>
      </w:r>
    </w:p>
    <w:p>
      <w:r>
        <w:t>（瑞士）乔治·豪尔（Georges Haour），马克斯·冯·泽德维茨（Max von Zedtwitz） 其他作品：https://www.jiaokey.com/tag/（瑞士）乔治·豪尔（Georges Haour），马克斯·冯·泽德维茨（Max von Zedtwitz）.html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关键词搜索：https://www.jiaokey.com/tag/从中国制造到中国创造  中国如何成为全球创新者.html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