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使命与财富  理解大学</w:t>
      </w:r>
    </w:p>
    <w:p>
      <w:r>
        <w:rPr>
          <w:rFonts w:ascii="宋体" w:hAnsi="宋体" w:eastAsia="宋体"/>
          <w:sz w:val="24"/>
        </w:rPr>
        <w:t>（美）伯顿·A.·魏斯布罗德，杰弗里·P·巴卢，伊夫琳·D·阿希著；洪成文，燕凌译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使命与财富  理解大学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（美）伯顿·A.·魏斯布罗德，杰弗里·P·巴卢，伊夫琳·D·阿希著；洪成文，燕凌译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本书出售、求购地址：https://www.jiaokey.com/book/detail/14170952.html</w:t>
      </w:r>
    </w:p>
    <w:p>
      <w:r>
        <w:t>更多相关图书推荐：https://www.jiaokey.com</w:t>
      </w:r>
    </w:p>
    <w:p>
      <w:r>
        <w:t>（美）伯顿·A.·魏斯布罗德，杰弗里·P·巴卢，伊夫琳·D·阿希著；洪成文，燕凌译 其他作品：https://www.jiaokey.com/tag/（美）伯顿·A.·魏斯布罗德，杰弗里·P·巴卢，伊夫琳·D·阿希著；洪成文，燕凌译.html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关键词搜索：https://www.jiaokey.com/tag/使命与财富  理解大学.html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