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当代大学生择业及就业问题研究  以山西省为例</w:t>
      </w:r>
    </w:p>
    <w:p>
      <w:r>
        <w:rPr>
          <w:rFonts w:ascii="宋体" w:hAnsi="宋体" w:eastAsia="宋体"/>
          <w:sz w:val="24"/>
        </w:rPr>
        <w:t>安晓东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当代大学生择业及就业问题研究  以山西省为例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本书出售、求购地址：https://www.jiaokey.com/book/detail/14170243.html</w:t>
      </w:r>
    </w:p>
    <w:p>
      <w:r>
        <w:t>更多相关图书推荐：https://www.jiaokey.com</w:t>
      </w:r>
    </w:p>
    <w:p>
      <w:r>
        <w:t>安晓东 其他作品：https://www.jiaokey.com/tag/安晓东.html</w:t>
      </w:r>
    </w:p>
    <w:p>
      <w:r>
        <w:t>关键词搜索：https://www.jiaokey.com/tag/当代大学生择业及就业问题研究  以山西省为例.html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