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外科护士规范操作指南</w:t>
      </w:r>
    </w:p>
    <w:p>
      <w:r>
        <w:rPr>
          <w:rFonts w:ascii="宋体" w:hAnsi="宋体" w:eastAsia="宋体"/>
          <w:sz w:val="24"/>
        </w:rPr>
        <w:t>杨明玉，周玉虹主编；程艳爽，宋晓莉，徐勤容副主编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外科护士规范操作指南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杨明玉，周玉虹主编；程艳爽，宋晓莉，徐勤容副主编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本书出售、求购地址：https://www.jiaokey.com/book/detail/14170207.html</w:t>
      </w:r>
    </w:p>
    <w:p>
      <w:r>
        <w:t>更多相关图书推荐：https://www.jiaokey.com</w:t>
      </w:r>
    </w:p>
    <w:p>
      <w:r>
        <w:t>杨明玉，周玉虹主编；程艳爽，宋晓莉，徐勤容副主编 其他作品：https://www.jiaokey.com/tag/杨明玉，周玉虹主编；程艳爽，宋晓莉，徐勤容副主编.html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关键词搜索：https://www.jiaokey.com/tag/外科护士规范操作指南.html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