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临床药物代谢动力学</w:t>
      </w:r>
    </w:p>
    <w:p>
      <w:r>
        <w:rPr>
          <w:rFonts w:ascii="宋体" w:hAnsi="宋体" w:eastAsia="宋体"/>
          <w:sz w:val="24"/>
        </w:rPr>
        <w:t>刘克辛主编；黄民，刘晓东，孙进副主编；田鑫等编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临床药物代谢动力学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刘克辛主编；黄民，刘晓东，孙进副主编；田鑫等编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本书出售、求购地址：https://www.jiaokey.com/book/detail/14168685.html</w:t>
      </w:r>
    </w:p>
    <w:p>
      <w:r>
        <w:t>更多相关图书推荐：https://www.jiaokey.com</w:t>
      </w:r>
    </w:p>
    <w:p>
      <w:r>
        <w:t>刘克辛主编；黄民，刘晓东，孙进副主编；田鑫等编 其他作品：https://www.jiaokey.com/tag/刘克辛主编；黄民，刘晓东，孙进副主编；田鑫等编.html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关键词搜索：https://www.jiaokey.com/tag/临床药物代谢动力学.html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