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施工手册  第1篇  共同性工程</w:t>
      </w:r>
    </w:p>
    <w:p>
      <w:r>
        <w:rPr>
          <w:rFonts w:ascii="宋体" w:hAnsi="宋体" w:eastAsia="宋体"/>
          <w:sz w:val="24"/>
        </w:rPr>
        <w:t>卓坤墙编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施工手册  第1篇  共同性工程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卓坤墙编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台湾省政府住宅及都市发展局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本书出售、求购地址：https://www.jiaokey.com/book/detail/14168303.html</w:t>
      </w:r>
    </w:p>
    <w:p>
      <w:r>
        <w:t>更多相关图书推荐：https://www.jiaokey.com</w:t>
      </w:r>
    </w:p>
    <w:p>
      <w:r>
        <w:t>卓坤墙编 其他作品：https://www.jiaokey.com/tag/卓坤墙编.html</w:t>
      </w:r>
    </w:p>
    <w:p>
      <w:r>
        <w:t>台湾省政府住宅及都市发展局 出版图书：https://www.jiaokey.com/tag/台湾省政府住宅及都市发展局.html</w:t>
      </w:r>
    </w:p>
    <w:p>
      <w:r>
        <w:t>关键词搜索：https://www.jiaokey.com/tag/施工手册  第1篇  共同性工程.html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