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1990年cebfip模式混凝土结构规范1988年第一次草案资料通报第1902号  上</w:t>
      </w:r>
    </w:p>
    <w:p>
      <w:r>
        <w:rPr>
          <w:rFonts w:ascii="宋体" w:hAnsi="宋体" w:eastAsia="宋体"/>
          <w:sz w:val="24"/>
        </w:rPr>
        <w:t>胡德沂译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1990年cebfip模式混凝土结构规范1988年第一次草案资料通报第1902号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中国建筑科学研究院建筑结构研究所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本书出售、求购地址：https://www.jiaokey.com/book/detail/14166672.html</w:t>
      </w:r>
    </w:p>
    <w:p>
      <w:r>
        <w:t>更多相关图书推荐：https://www.jiaokey.com</w:t>
      </w:r>
    </w:p>
    <w:p>
      <w:r>
        <w:t>胡德沂译 其他作品：https://www.jiaokey.com/tag/胡德沂译.html</w:t>
      </w:r>
    </w:p>
    <w:p>
      <w:r>
        <w:t>中国建筑科学研究院建筑结构研究所 出版图书：https://www.jiaokey.com/tag/中国建筑科学研究院建筑结构研究所.html</w:t>
      </w:r>
    </w:p>
    <w:p>
      <w:r>
        <w:t>关键词搜索：https://www.jiaokey.com/tag/1990年cebfip模式混凝土结构规范1988年第一次草案资料通报第1902号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