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中国文化消费指数报告  2016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中国文化消费指数报告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本书出售、求购地址：https://www.jiaokey.com/book/detail/14165258.html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关键词搜索：https://www.jiaokey.com/tag/中国文化消费指数报告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