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审计学原理与案例</w:t>
      </w:r>
    </w:p>
    <w:p>
      <w:r>
        <w:rPr>
          <w:rFonts w:ascii="宋体" w:hAnsi="宋体" w:eastAsia="宋体"/>
          <w:sz w:val="24"/>
        </w:rPr>
        <w:t>郭艳萍，傅贵勤，孟腊梅主编；高岩芳，封桂芹，郭涛敏等副主编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审计学原理与案例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郭艳萍，傅贵勤，孟腊梅主编；高岩芳，封桂芹，郭涛敏等副主编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本书出售、求购地址：https://www.jiaokey.com/book/detail/14165162.html</w:t>
      </w:r>
    </w:p>
    <w:p>
      <w:r>
        <w:t>更多相关图书推荐：https://www.jiaokey.com</w:t>
      </w:r>
    </w:p>
    <w:p>
      <w:r>
        <w:t>郭艳萍，傅贵勤，孟腊梅主编；高岩芳，封桂芹，郭涛敏等副主编 其他作品：https://www.jiaokey.com/tag/郭艳萍，傅贵勤，孟腊梅主编；高岩芳，封桂芹，郭涛敏等副主编.html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关键词搜索：https://www.jiaokey.com/tag/审计学原理与案例.html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