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物流实务操作与法律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物流实务操作与法律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本书出售、求购地址：https://www.jiaokey.com/book/detail/14164720.html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关键词搜索：https://www.jiaokey.com/tag/物流实务操作与法律.html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