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津河华章  孟津县“七一”党建报告会材料汇编</w:t>
      </w:r>
    </w:p>
    <w:p>
      <w:r>
        <w:rPr>
          <w:rFonts w:ascii="宋体" w:hAnsi="宋体" w:eastAsia="宋体"/>
          <w:sz w:val="24"/>
        </w:rPr>
        <w:t>张庆义主编；张水利，王宫武副主编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津河华章  孟津县“七一”党建报告会材料汇编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张庆义主编；张水利，王宫武副主编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中共孟津县委组织部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本书出售、求购地址：https://www.jiaokey.com/book/detail/14163747.html</w:t>
      </w:r>
    </w:p>
    <w:p>
      <w:r>
        <w:t>更多相关图书推荐：https://www.jiaokey.com</w:t>
      </w:r>
    </w:p>
    <w:p>
      <w:r>
        <w:t>张庆义主编；张水利，王宫武副主编 其他作品：https://www.jiaokey.com/tag/张庆义主编；张水利，王宫武副主编.html</w:t>
      </w:r>
    </w:p>
    <w:p>
      <w:r>
        <w:t>中共孟津县委组织部 出版图书：https://www.jiaokey.com/tag/中共孟津县委组织部.html</w:t>
      </w:r>
    </w:p>
    <w:p>
      <w:r>
        <w:t>关键词搜索：https://www.jiaokey.com/tag/津河华章  孟津县“七一”党建报告会材料汇编.html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