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黄河颂  孟津县建国五十周年文学作品选</w:t>
      </w:r>
    </w:p>
    <w:p>
      <w:r>
        <w:rPr>
          <w:rFonts w:ascii="宋体" w:hAnsi="宋体" w:eastAsia="宋体"/>
          <w:sz w:val="24"/>
        </w:rPr>
        <w:t>梁怡东主编；郭玉明，郑世杰，黄俊安邓副主编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黄河颂  孟津县建国五十周年文学作品选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梁怡东主编；郭玉明，郑世杰，黄俊安邓副主编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本书出售、求购地址：https://www.jiaokey.com/book/detail/14163742.html</w:t>
      </w:r>
    </w:p>
    <w:p>
      <w:r>
        <w:t>更多相关图书推荐：https://www.jiaokey.com</w:t>
      </w:r>
    </w:p>
    <w:p>
      <w:r>
        <w:t>梁怡东主编；郭玉明，郑世杰，黄俊安邓副主编 其他作品：https://www.jiaokey.com/tag/梁怡东主编；郭玉明，郑世杰，黄俊安邓副主编.html</w:t>
      </w:r>
    </w:p>
    <w:p>
      <w:r>
        <w:t>关键词搜索：https://www.jiaokey.com/tag/黄河颂  孟津县建国五十周年文学作品选.html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