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语言与法律  国际视角</w:t>
      </w:r>
    </w:p>
    <w:p>
      <w:r>
        <w:rPr>
          <w:rFonts w:ascii="宋体" w:hAnsi="宋体" w:eastAsia="宋体"/>
          <w:sz w:val="24"/>
        </w:rPr>
        <w:t>（波）克日什托夫·克里登斯，斯坦尼斯洛·哥兹-罗什科夫斯基主编；黄凤龙，刘远萍译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语言与法律  国际视角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（波）克日什托夫·克里登斯，斯坦尼斯洛·哥兹-罗什科夫斯基主编；黄凤龙，刘远萍译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本书出售、求购地址：https://www.jiaokey.com/book/detail/14162779.html</w:t>
      </w:r>
    </w:p>
    <w:p>
      <w:r>
        <w:t>更多相关图书推荐：https://www.jiaokey.com</w:t>
      </w:r>
    </w:p>
    <w:p>
      <w:r>
        <w:t>（波）克日什托夫·克里登斯，斯坦尼斯洛·哥兹-罗什科夫斯基主编；黄凤龙，刘远萍译 其他作品：https://www.jiaokey.com/tag/（波）克日什托夫·克里登斯，斯坦尼斯洛·哥兹-罗什科夫斯基主编；黄凤龙，刘远萍译.html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关键词搜索：https://www.jiaokey.com/tag/语言与法律  国际视角.html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