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营改增背景下企业如何纳税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营改增背景下企业如何纳税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关键词搜索：https://www.jiaokey.com/tag/营改增背景下企业如何纳税.html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