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书名：中国金融类指数的构建与货币政策非对称性效应分析</w:t>
      </w:r>
    </w:p>
    <w:p>
      <w:r>
        <w:t>作者：肖强，司颖华著</w:t>
      </w:r>
    </w:p>
    <w:p>
      <w:r>
        <w:t>出版社：北京：新华出版社</w:t>
      </w:r>
    </w:p>
    <w:p>
      <w:r>
        <w:t>出版日期：2017.01</w:t>
      </w:r>
    </w:p>
    <w:p>
      <w:r>
        <w:t>总页数：203</w:t>
      </w:r>
    </w:p>
    <w:p>
      <w:r>
        <w:t>更多请访问教客网: www.jiaokey.com</w:t>
      </w:r>
    </w:p>
    <w:p>
      <w:r>
        <w:t>中国金融类指数的构建与货币政策非对称性效应分析 评论地址：https://www.jiaokey.com/book/detail/14158077.html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