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现在！投资中国  抢进中国财富变局  张茉楠说分配革命</w:t>
      </w:r>
    </w:p>
    <w:p>
      <w:r>
        <w:rPr>
          <w:rFonts w:ascii="宋体" w:hAnsi="宋体" w:eastAsia="宋体"/>
          <w:sz w:val="24"/>
        </w:rPr>
        <w:t>张茉楠著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现在！投资中国  抢进中国财富变局  张茉楠说分配革命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张茉楠著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本书出售、求购地址：https://www.jiaokey.com/book/detail/14157938.html</w:t>
      </w:r>
    </w:p>
    <w:p>
      <w:r>
        <w:t>更多相关图书推荐：https://www.jiaokey.com</w:t>
      </w:r>
    </w:p>
    <w:p>
      <w:r>
        <w:t>张茉楠著 其他作品：https://www.jiaokey.com/tag/张茉楠著.html</w:t>
      </w:r>
    </w:p>
    <w:p>
      <w:r>
        <w:t>上奇时代 出版图书：https://www.jiaokey.com/tag/上奇时代.html</w:t>
      </w:r>
    </w:p>
    <w:p>
      <w:r>
        <w:t>关键词搜索：https://www.jiaokey.com/tag/现在！投资中国  抢进中国财富变局  张茉楠说分配革命.html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