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中国现代史教程</w:t>
      </w:r>
    </w:p>
    <w:p>
      <w:r>
        <w:rPr>
          <w:rFonts w:ascii="宋体" w:hAnsi="宋体" w:eastAsia="宋体"/>
          <w:sz w:val="24"/>
        </w:rPr>
        <w:t>丛广玉主编；王忠志，王友兴，丁昌志，肖云辉，李哲，张百生，谭建强，魏克明副主编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丛广玉主编；王忠志，王友兴，丁昌志，肖云辉，李哲，张百生，谭建强，魏克明副主编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本书出售、求购地址：https://www.jiaokey.com/book/detail/14154829.html</w:t>
      </w:r>
    </w:p>
    <w:p>
      <w:r>
        <w:t>更多相关图书推荐：https://www.jiaokey.com</w:t>
      </w:r>
    </w:p>
    <w:p>
      <w:r>
        <w:t>丛广玉主编；王忠志，王友兴，丁昌志，肖云辉，李哲，张百生，谭建强，魏克明副主编 其他作品：https://www.jiaokey.com/tag/丛广玉主编；王忠志，王友兴，丁昌志，肖云辉，李哲，张百生，谭建强，魏克明副主编.html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