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  第1批-第13批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  第1批-第13批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本书出售、求购地址：https://www.jiaokey.com/book/detail/14154474.html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关键词搜索：https://www.jiaokey.com/tag/最高人民法院指导性案例  第1批-第13批.html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