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第4版  会计专业</w:t>
      </w:r>
    </w:p>
    <w:p>
      <w:r>
        <w:rPr>
          <w:rFonts w:ascii="宋体" w:hAnsi="宋体" w:eastAsia="宋体"/>
          <w:sz w:val="24"/>
        </w:rPr>
        <w:t>全国中等职业教育教材审定委员会著；张玉森，陈伟清编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第4版  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全国中等职业教育教材审定委员会著；张玉森，陈伟清编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本书出售、求购地址：https://www.jiaokey.com/book/detail/14154073.html</w:t>
      </w:r>
    </w:p>
    <w:p>
      <w:r>
        <w:t>更多相关图书推荐：https://www.jiaokey.com</w:t>
      </w:r>
    </w:p>
    <w:p>
      <w:r>
        <w:t>全国中等职业教育教材审定委员会著；张玉森，陈伟清编 其他作品：https://www.jiaokey.com/tag/全国中等职业教育教材审定委员会著；张玉森，陈伟清编.html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  第4版  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