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</w:t>
      </w:r>
    </w:p>
    <w:p>
      <w:r>
        <w:rPr>
          <w:rFonts w:ascii="宋体" w:hAnsi="宋体" w:eastAsia="宋体"/>
          <w:sz w:val="24"/>
        </w:rPr>
        <w:t>（法）保罗·弗朗索瓦文；（法）格尔达·穆勒图；胡小跃译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（法）保罗·弗朗索瓦文；（法）格尔达·穆勒图；胡小跃译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本书出售、求购地址：https://www.jiaokey.com/book/detail/14153893.html</w:t>
      </w:r>
    </w:p>
    <w:p>
      <w:r>
        <w:t>更多相关图书推荐：https://www.jiaokey.com</w:t>
      </w:r>
    </w:p>
    <w:p>
      <w:r>
        <w:t>（法）保罗·弗朗索瓦文；（法）格尔达·穆勒图；胡小跃译 其他作品：https://www.jiaokey.com/tag/（法）保罗·弗朗索瓦文；（法）格尔达·穆勒图；胡小跃译.html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