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计算机应用基础实训指导与习题集</w:t>
      </w:r>
    </w:p>
    <w:p>
      <w:r>
        <w:rPr>
          <w:rFonts w:ascii="宋体" w:hAnsi="宋体" w:eastAsia="宋体"/>
          <w:sz w:val="24"/>
        </w:rPr>
        <w:t>骆敏，陈浩亮，丰娟娟主编；裴浪，邓晓丽，甄珍，易兰英副主编；张磊，赵园园，王纪参编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骆敏，陈浩亮，丰娟娟主编；裴浪，邓晓丽，甄珍，易兰英副主编；张磊，赵园园，王纪参编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本书出售、求购地址：https://www.jiaokey.com/book/detail/14153252.html</w:t>
      </w:r>
    </w:p>
    <w:p>
      <w:r>
        <w:t>更多相关图书推荐：https://www.jiaokey.com</w:t>
      </w:r>
    </w:p>
    <w:p>
      <w:r>
        <w:t>骆敏，陈浩亮，丰娟娟主编；裴浪，邓晓丽，甄珍，易兰英副主编；张磊，赵园园，王纪参编 其他作品：https://www.jiaokey.com/tag/骆敏，陈浩亮，丰娟娟主编；裴浪，邓晓丽，甄珍，易兰英副主编；张磊，赵园园，王纪参编.html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关键词搜索：https://www.jiaokey.com/tag/计算机应用基础实训指导与习题集.html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