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章鱼时代</w:t>
      </w:r>
    </w:p>
    <w:p>
      <w:r>
        <w:rPr>
          <w:rFonts w:ascii="宋体" w:hAnsi="宋体" w:eastAsia="宋体"/>
          <w:sz w:val="24"/>
        </w:rPr>
        <w:t>（俄）阿纳托利·库切列纳著；徐先玉译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（俄）阿纳托利·库切列纳著；徐先玉译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本书出售、求购地址：https://www.jiaokey.com/book/detail/14152244.html</w:t>
      </w:r>
    </w:p>
    <w:p>
      <w:r>
        <w:t>更多相关图书推荐：https://www.jiaokey.com</w:t>
      </w:r>
    </w:p>
    <w:p>
      <w:r>
        <w:t>（俄）阿纳托利·库切列纳著；徐先玉译 其他作品：https://www.jiaokey.com/tag/（俄）阿纳托利·库切列纳著；徐先玉译.html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关键词搜索：https://www.jiaokey.com/tag/章鱼时代.html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