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歇后语选注</w:t>
      </w:r>
    </w:p>
    <w:p>
      <w:r>
        <w:rPr>
          <w:rFonts w:ascii="宋体" w:hAnsi="宋体" w:eastAsia="宋体"/>
          <w:sz w:val="24"/>
        </w:rPr>
        <w:t>康广源，周铁株选注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歇后语选注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康广源，周铁株选注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本书出售、求购地址：https://www.jiaokey.com/book/detail/14152139.html</w:t>
      </w:r>
    </w:p>
    <w:p>
      <w:r>
        <w:t>更多相关图书推荐：https://www.jiaokey.com</w:t>
      </w:r>
    </w:p>
    <w:p>
      <w:r>
        <w:t>康广源，周铁株选注 其他作品：https://www.jiaokey.com/tag/康广源，周铁株选注.html</w:t>
      </w:r>
    </w:p>
    <w:p>
      <w:r>
        <w:t>关键词搜索：https://www.jiaokey.com/tag/歇后语选注.html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