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文化政策</w:t>
      </w:r>
    </w:p>
    <w:p>
      <w:r>
        <w:rPr>
          <w:rFonts w:ascii="宋体" w:hAnsi="宋体" w:eastAsia="宋体"/>
          <w:sz w:val="24"/>
        </w:rPr>
        <w:t>托比·米勒；乔治·尤迪思著；刘永孜；付德根译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托比·米勒；乔治·尤迪思著；刘永孜；付德根译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本书出售、求购地址：https://www.jiaokey.com/book/detail/14152080.html</w:t>
      </w:r>
    </w:p>
    <w:p>
      <w:r>
        <w:t>更多相关图书推荐：https://www.jiaokey.com</w:t>
      </w:r>
    </w:p>
    <w:p>
      <w:r>
        <w:t>托比·米勒；乔治·尤迪思著；刘永孜；付德根译 其他作品：https://www.jiaokey.com/tag/托比·米勒；乔治·尤迪思著；刘永孜；付德根译.html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