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关节置换的热点聚焦</w:t>
      </w:r>
    </w:p>
    <w:p>
      <w:r>
        <w:rPr>
          <w:rFonts w:ascii="宋体" w:hAnsi="宋体" w:eastAsia="宋体"/>
          <w:sz w:val="24"/>
        </w:rPr>
        <w:t>（美）马太·S·奥斯汀，（美）格雷格·R·凯文主编；黄河，包倪荣主译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关节置换的热点聚焦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（美）马太·S·奥斯汀，（美）格雷格·R·凯文主编；黄河，包倪荣主译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本书出售、求购地址：https://www.jiaokey.com/book/detail/14151217.html</w:t>
      </w:r>
    </w:p>
    <w:p>
      <w:r>
        <w:t>更多相关图书推荐：https://www.jiaokey.com</w:t>
      </w:r>
    </w:p>
    <w:p>
      <w:r>
        <w:t>（美）马太·S·奥斯汀，（美）格雷格·R·凯文主编；黄河，包倪荣主译 其他作品：https://www.jiaokey.com/tag/（美）马太·S·奥斯汀，（美）格雷格·R·凯文主编；黄河，包倪荣主译.html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关键词搜索：https://www.jiaokey.com/tag/关节置换的热点聚焦.html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