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食品营养与配餐</w:t>
      </w:r>
    </w:p>
    <w:p>
      <w:r>
        <w:rPr>
          <w:rFonts w:ascii="宋体" w:hAnsi="宋体" w:eastAsia="宋体"/>
          <w:sz w:val="24"/>
        </w:rPr>
        <w:t>林玉桓主编；史守纪，高敏国，谢亮副主编；宋国庆，徐瑞兰参编；王立梅，李晶主审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林玉桓主编；史守纪，高敏国，谢亮副主编；宋国庆，徐瑞兰参编；王立梅，李晶主审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本书出售、求购地址：https://www.jiaokey.com/book/detail/14151070.html</w:t>
      </w:r>
    </w:p>
    <w:p>
      <w:r>
        <w:t>更多相关图书推荐：https://www.jiaokey.com</w:t>
      </w:r>
    </w:p>
    <w:p>
      <w:r>
        <w:t>林玉桓主编；史守纪，高敏国，谢亮副主编；宋国庆，徐瑞兰参编；王立梅，李晶主审 其他作品：https://www.jiaokey.com/tag/林玉桓主编；史守纪，高敏国，谢亮副主编；宋国庆，徐瑞兰参编；王立梅，李晶主审.html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关键词搜索：https://www.jiaokey.com/tag/食品营养与配餐.html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