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中国法制比较研究论文集  2015年两岸四地民法论坛  第十三届民法典学术研讨会</w:t>
      </w:r>
    </w:p>
    <w:p>
      <w:r>
        <w:rPr>
          <w:rFonts w:ascii="宋体" w:hAnsi="宋体" w:eastAsia="宋体"/>
          <w:sz w:val="24"/>
        </w:rPr>
        <w:t>洪家殷主编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中国法制比较研究论文集  2015年两岸四地民法论坛  第十三届民法典学术研讨会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洪家殷主编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本书出售、求购地址：https://www.jiaokey.com/book/detail/14150644.html</w:t>
      </w:r>
    </w:p>
    <w:p>
      <w:r>
        <w:t>更多相关图书推荐：https://www.jiaokey.com</w:t>
      </w:r>
    </w:p>
    <w:p>
      <w:r>
        <w:t>洪家殷主编 其他作品：https://www.jiaokey.com/tag/洪家殷主编.html</w:t>
      </w:r>
    </w:p>
    <w:p>
      <w:r>
        <w:t>东吴大学 出版图书：https://www.jiaokey.com/tag/东吴大学.html</w:t>
      </w:r>
    </w:p>
    <w:p>
      <w:r>
        <w:t>关键词搜索：https://www.jiaokey.com/tag/中国法制比较研究论文集  2015年两岸四地民法论坛  第十三届民法典学术研讨会.html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