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龙津八怪书画作品集</w:t>
      </w:r>
    </w:p>
    <w:p>
      <w:r>
        <w:rPr>
          <w:rFonts w:ascii="宋体" w:hAnsi="宋体" w:eastAsia="宋体"/>
          <w:sz w:val="24"/>
        </w:rPr>
        <w:t>陈村镇文体联合会，花乡书画协会，黎简艺术研究会主办；八方空间设计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龙津八怪书画作品集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陈村镇文体联合会，花乡书画协会，黎简艺术研究会主办；八方空间设计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本书出售、求购地址：https://www.jiaokey.com/book/detail/14150401.html</w:t>
      </w:r>
    </w:p>
    <w:p>
      <w:r>
        <w:t>更多相关图书推荐：https://www.jiaokey.com</w:t>
      </w:r>
    </w:p>
    <w:p>
      <w:r>
        <w:t>陈村镇文体联合会，花乡书画协会，黎简艺术研究会主办；八方空间设计 其他作品：https://www.jiaokey.com/tag/陈村镇文体联合会，花乡书画协会，黎简艺术研究会主办；八方空间设计.html</w:t>
      </w:r>
    </w:p>
    <w:p>
      <w:r>
        <w:t>关键词搜索：https://www.jiaokey.com/tag/龙津八怪书画作品集.html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