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0-3岁婴幼儿全功能亲子教育  活动设计篇  各年龄段综合活动设计</w:t>
      </w:r>
    </w:p>
    <w:p>
      <w:r>
        <w:rPr>
          <w:rFonts w:ascii="宋体" w:hAnsi="宋体" w:eastAsia="宋体"/>
          <w:sz w:val="24"/>
        </w:rPr>
        <w:t>台湾奇德儿脑力开发教学联盟，北京奇德儿文教设备有限公司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0-3岁婴幼儿全功能亲子教育  活动设计篇  各年龄段综合活动设计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台湾奇德儿脑力开发教学联盟，北京奇德儿文教设备有限公司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本书出售、求购地址：https://www.jiaokey.com/book/detail/14150361.html</w:t>
      </w:r>
    </w:p>
    <w:p>
      <w:r>
        <w:t>更多相关图书推荐：https://www.jiaokey.com</w:t>
      </w:r>
    </w:p>
    <w:p>
      <w:r>
        <w:t>台湾奇德儿脑力开发教学联盟，北京奇德儿文教设备有限公司 其他作品：https://www.jiaokey.com/tag/台湾奇德儿脑力开发教学联盟，北京奇德儿文教设备有限公司.html</w:t>
      </w:r>
    </w:p>
    <w:p>
      <w:r>
        <w:t>关键词搜索：https://www.jiaokey.com/tag/0-3岁婴幼儿全功能亲子教育  活动设计篇  各年龄段综合活动设计.html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