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战争岁月</w:t>
      </w:r>
    </w:p>
    <w:p>
      <w:r>
        <w:rPr>
          <w:rFonts w:ascii="宋体" w:hAnsi="宋体" w:eastAsia="宋体"/>
          <w:sz w:val="24"/>
        </w:rPr>
        <w:t>陈连芳校对修改；吴生荣特约编辑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陈连芳校对修改；吴生荣特约编辑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本书出售、求购地址：https://www.jiaokey.com/book/detail/14150054.html</w:t>
      </w:r>
    </w:p>
    <w:p>
      <w:r>
        <w:t>更多相关图书推荐：https://www.jiaokey.com</w:t>
      </w:r>
    </w:p>
    <w:p>
      <w:r>
        <w:t>陈连芳校对修改；吴生荣特约编辑 其他作品：https://www.jiaokey.com/tag/陈连芳校对修改；吴生荣特约编辑.html</w:t>
      </w:r>
    </w:p>
    <w:p>
      <w:r>
        <w:t>关键词搜索：https://www.jiaokey.com/tag/战争岁月.html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