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粮票文化与顺德粮油票证史</w:t>
      </w:r>
    </w:p>
    <w:p>
      <w:r>
        <w:rPr>
          <w:rFonts w:ascii="宋体" w:hAnsi="宋体" w:eastAsia="宋体"/>
          <w:sz w:val="24"/>
        </w:rPr>
        <w:t>梁子虾著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粮票文化与顺德粮油票证史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中华收藏出版社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本书出售、求购地址：https://www.jiaokey.com/book/detail/14149083.html</w:t>
      </w:r>
    </w:p>
    <w:p>
      <w:r>
        <w:t>更多相关图书推荐：https://www.jiaokey.com</w:t>
      </w:r>
    </w:p>
    <w:p>
      <w:r>
        <w:t>梁子虾著 其他作品：https://www.jiaokey.com/tag/梁子虾著.html</w:t>
      </w:r>
    </w:p>
    <w:p>
      <w:r>
        <w:t>中华收藏出版社 出版图书：https://www.jiaokey.com/tag/中华收藏出版社.html</w:t>
      </w:r>
    </w:p>
    <w:p>
      <w:r>
        <w:t>关键词搜索：https://www.jiaokey.com/tag/粮票文化与顺德粮油票证史.html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