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建立中国新型干部培训运行机制研究</w:t>
      </w:r>
    </w:p>
    <w:p>
      <w:r>
        <w:rPr>
          <w:rFonts w:ascii="宋体" w:hAnsi="宋体" w:eastAsia="宋体"/>
          <w:sz w:val="24"/>
        </w:rPr>
        <w:t>刘富钊著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建立中国新型干部培训运行机制研究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本书出售、求购地址：https://www.jiaokey.com/book/detail/14149011.html</w:t>
      </w:r>
    </w:p>
    <w:p>
      <w:r>
        <w:t>更多相关图书推荐：https://www.jiaokey.com</w:t>
      </w:r>
    </w:p>
    <w:p>
      <w:r>
        <w:t>刘富钊著 其他作品：https://www.jiaokey.com/tag/刘富钊著.html</w:t>
      </w:r>
    </w:p>
    <w:p>
      <w:r>
        <w:t>关键词搜索：https://www.jiaokey.com/tag/建立中国新型干部培训运行机制研究.html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