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水利工程管理</w:t>
      </w:r>
    </w:p>
    <w:p>
      <w:r>
        <w:rPr>
          <w:rFonts w:ascii="宋体" w:hAnsi="宋体" w:eastAsia="宋体"/>
          <w:sz w:val="24"/>
        </w:rPr>
        <w:t>卜贵贤主编；宋兵，高正兴，史朝晖参编；法天祥，张勤劳主审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卜贵贤主编；宋兵，高正兴，史朝晖参编；法天祥，张勤劳主审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本书出售、求购地址：https://www.jiaokey.com/book/detail/14148257.html</w:t>
      </w:r>
    </w:p>
    <w:p>
      <w:r>
        <w:t>更多相关图书推荐：https://www.jiaokey.com</w:t>
      </w:r>
    </w:p>
    <w:p>
      <w:r>
        <w:t>卜贵贤主编；宋兵，高正兴，史朝晖参编；法天祥，张勤劳主审 其他作品：https://www.jiaokey.com/tag/卜贵贤主编；宋兵，高正兴，史朝晖参编；法天祥，张勤劳主审.html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关键词搜索：https://www.jiaokey.com/tag/水利工程管理.html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