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电气控制与PLC控制应用</w:t>
      </w:r>
    </w:p>
    <w:p>
      <w:r>
        <w:rPr>
          <w:rFonts w:ascii="宋体" w:hAnsi="宋体" w:eastAsia="宋体"/>
          <w:sz w:val="24"/>
        </w:rPr>
        <w:t>黄灿英，陈艳，许仙明主编；吴敏，朱淑云，涂剑鹏，吴浪武，谢风莲副主编；万彬，谢晖主审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电气控制与PLC控制应用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黄灿英，陈艳，许仙明主编；吴敏，朱淑云，涂剑鹏，吴浪武，谢风莲副主编；万彬，谢晖主审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本书出售、求购地址：https://www.jiaokey.com/book/detail/14148203.html</w:t>
      </w:r>
    </w:p>
    <w:p>
      <w:r>
        <w:t>更多相关图书推荐：https://www.jiaokey.com</w:t>
      </w:r>
    </w:p>
    <w:p>
      <w:r>
        <w:t>黄灿英，陈艳，许仙明主编；吴敏，朱淑云，涂剑鹏，吴浪武，谢风莲副主编；万彬，谢晖主审 其他作品：https://www.jiaokey.com/tag/黄灿英，陈艳，许仙明主编；吴敏，朱淑云，涂剑鹏，吴浪武，谢风莲副主编；万彬，谢晖主审.html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关键词搜索：https://www.jiaokey.com/tag/电气控制与PLC控制应用.html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