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中国启蒙的历史图景  五四反思与当代中国的意识形态之争</w:t>
      </w:r>
    </w:p>
    <w:p>
      <w:r>
        <w:rPr>
          <w:rFonts w:ascii="宋体" w:hAnsi="宋体" w:eastAsia="宋体"/>
          <w:sz w:val="24"/>
        </w:rPr>
        <w:t>顾昕著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中国启蒙的历史图景  五四反思与当代中国的意识形态之争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本书出售、求购地址：https://www.jiaokey.com/book/detail/14148113.html</w:t>
      </w:r>
    </w:p>
    <w:p>
      <w:r>
        <w:t>更多相关图书推荐：https://www.jiaokey.com</w:t>
      </w:r>
    </w:p>
    <w:p>
      <w:r>
        <w:t>顾昕著 其他作品：https://www.jiaokey.com/tag/顾昕著.html</w:t>
      </w:r>
    </w:p>
    <w:p>
      <w:r>
        <w:t>牛津大学出版社香港有限公司 出版图书：https://www.jiaokey.com/tag/牛津大学出版社香港有限公司.html</w:t>
      </w:r>
    </w:p>
    <w:p>
      <w:r>
        <w:t>关键词搜索：https://www.jiaokey.com/tag/中国启蒙的历史图景  五四反思与当代中国的意识形态之争.html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