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精神分析开放性对话</w:t>
      </w:r>
    </w:p>
    <w:p>
      <w:r>
        <w:rPr>
          <w:rFonts w:ascii="宋体" w:hAnsi="宋体" w:eastAsia="宋体"/>
          <w:sz w:val="24"/>
        </w:rPr>
        <w:t>（美）阿诺德·理查兹著；（美）亚瑟·林奇整理；张皓，何巧丽，缪绍疆译；李小龙审校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精神分析开放性对话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（美）阿诺德·理查兹著；（美）亚瑟·林奇整理；张皓，何巧丽，缪绍疆译；李小龙审校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本书出售、求购地址：https://www.jiaokey.com/book/detail/14146521.html</w:t>
      </w:r>
    </w:p>
    <w:p>
      <w:r>
        <w:t>更多相关图书推荐：https://www.jiaokey.com</w:t>
      </w:r>
    </w:p>
    <w:p>
      <w:r>
        <w:t>（美）阿诺德·理查兹著；（美）亚瑟·林奇整理；张皓，何巧丽，缪绍疆译；李小龙审校 其他作品：https://www.jiaokey.com/tag/（美）阿诺德·理查兹著；（美）亚瑟·林奇整理；张皓，何巧丽，缪绍疆译；李小龙审校.html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关键词搜索：https://www.jiaokey.com/tag/精神分析开放性对话.html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