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新媒体广告</w:t>
      </w:r>
    </w:p>
    <w:p>
      <w:r>
        <w:rPr>
          <w:rFonts w:ascii="宋体" w:hAnsi="宋体" w:eastAsia="宋体"/>
          <w:sz w:val="24"/>
        </w:rPr>
        <w:t>张昆丛书主编；康初莹主编；张合斌副，陆南，梅晓春主编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6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张昆丛书主编；康初莹主编；张合斌副，陆南，梅晓春主编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传播媒介-广告-高等学校-教材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本书出售、求购地址：https://www.jiaokey.com/book/detail/14146311.html</w:t>
      </w:r>
    </w:p>
    <w:p>
      <w:r>
        <w:t>更多相关图书推荐：https://www.jiaokey.com</w:t>
      </w:r>
    </w:p>
    <w:p>
      <w:r>
        <w:t>张昆丛书主编；康初莹主编；张合斌副，陆南，梅晓春主编 其他作品：https://www.jiaokey.com/tag/张昆丛书主编；康初莹主编；张合斌副，陆南，梅晓春主编.html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关键词搜索：https://www.jiaokey.com/tag/传播媒介-广告-高等学校-教材.html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