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田野花信风  二十四节气的民俗故事</w:t>
      </w:r>
    </w:p>
    <w:p>
      <w:r>
        <w:rPr>
          <w:rFonts w:ascii="宋体" w:hAnsi="宋体" w:eastAsia="宋体"/>
          <w:sz w:val="24"/>
        </w:rPr>
        <w:t>王颖超，潘虹著；赵志国剪纸；洪亮摄影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田野花信风  二十四节气的民俗故事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王颖超，潘虹著；赵志国剪纸；洪亮摄影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本书出售、求购地址：https://www.jiaokey.com/book/detail/14146256.html</w:t>
      </w:r>
    </w:p>
    <w:p>
      <w:r>
        <w:t>更多相关图书推荐：https://www.jiaokey.com</w:t>
      </w:r>
    </w:p>
    <w:p>
      <w:r>
        <w:t>王颖超，潘虹著；赵志国剪纸；洪亮摄影 其他作品：https://www.jiaokey.com/tag/王颖超，潘虹著；赵志国剪纸；洪亮摄影.html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关键词搜索：https://www.jiaokey.com/tag/田野花信风  二十四节气的民俗故事.html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