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</w:t>
      </w:r>
    </w:p>
    <w:p>
      <w:r>
        <w:rPr>
          <w:rFonts w:ascii="宋体" w:hAnsi="宋体" w:eastAsia="宋体"/>
          <w:sz w:val="24"/>
        </w:rPr>
        <w:t>李瑜主编；梁国赏，秦晓晗副主编；周惠玲，赖伟琳主审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李瑜主编；梁国赏，秦晓晗副主编；周惠玲，赖伟琳主审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本书出售、求购地址：https://www.jiaokey.com/book/detail/14145266.html</w:t>
      </w:r>
    </w:p>
    <w:p>
      <w:r>
        <w:t>更多相关图书推荐：https://www.jiaokey.com</w:t>
      </w:r>
    </w:p>
    <w:p>
      <w:r>
        <w:t>李瑜主编；梁国赏，秦晓晗副主编；周惠玲，赖伟琳主审 其他作品：https://www.jiaokey.com/tag/李瑜主编；梁国赏，秦晓晗副主编；周惠玲，赖伟琳主审.html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