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可编程序控制器及应用</w:t>
      </w:r>
    </w:p>
    <w:p>
      <w:r>
        <w:rPr>
          <w:rFonts w:ascii="宋体" w:hAnsi="宋体" w:eastAsia="宋体"/>
          <w:sz w:val="24"/>
        </w:rPr>
        <w:t>何波，林秋娴主编；林妙贞，黄思远，杨洪明，丘利丽参编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何波，林秋娴主编；林妙贞，黄思远，杨洪明，丘利丽参编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本书出售、求购地址：https://www.jiaokey.com/book/detail/14143809.html</w:t>
      </w:r>
    </w:p>
    <w:p>
      <w:r>
        <w:t>更多相关图书推荐：https://www.jiaokey.com</w:t>
      </w:r>
    </w:p>
    <w:p>
      <w:r>
        <w:t>何波，林秋娴主编；林妙贞，黄思远，杨洪明，丘利丽参编 其他作品：https://www.jiaokey.com/tag/何波，林秋娴主编；林妙贞，黄思远，杨洪明，丘利丽参编.html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关键词搜索：https://www.jiaokey.com/tag/可编程序控制器及应用.html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