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骨组织肉瘤诊疗学</w:t>
      </w:r>
    </w:p>
    <w:p>
      <w:r>
        <w:rPr>
          <w:rFonts w:ascii="宋体" w:hAnsi="宋体" w:eastAsia="宋体"/>
          <w:sz w:val="24"/>
        </w:rPr>
        <w:t>（美）帕特里克·P.林，舍雅斯库玛·帕特尔主编；周宇红，王毅超，陆维祺主译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骨组织肉瘤诊疗学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（美）帕特里克·P.林，舍雅斯库玛·帕特尔主编；周宇红，王毅超，陆维祺主译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本书出售、求购地址：https://www.jiaokey.com/book/detail/14142460.html</w:t>
      </w:r>
    </w:p>
    <w:p>
      <w:r>
        <w:t>更多相关图书推荐：https://www.jiaokey.com</w:t>
      </w:r>
    </w:p>
    <w:p>
      <w:r>
        <w:t>（美）帕特里克·P.林，舍雅斯库玛·帕特尔主编；周宇红，王毅超，陆维祺主译 其他作品：https://www.jiaokey.com/tag/（美）帕特里克·P.林，舍雅斯库玛·帕特尔主编；周宇红，王毅超，陆维祺主译.html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关键词搜索：https://www.jiaokey.com/tag/骨组织肉瘤诊疗学.html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